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E6" w:rsidRPr="0013031D" w:rsidRDefault="00D245E6" w:rsidP="00D245E6">
      <w:pPr>
        <w:tabs>
          <w:tab w:val="center" w:pos="4500"/>
        </w:tabs>
        <w:suppressAutoHyphens/>
        <w:ind w:right="-90"/>
        <w:jc w:val="center"/>
        <w:rPr>
          <w:b/>
          <w:spacing w:val="-3"/>
          <w:sz w:val="32"/>
          <w:szCs w:val="36"/>
        </w:rPr>
      </w:pPr>
      <w:r w:rsidRPr="0013031D">
        <w:rPr>
          <w:b/>
          <w:spacing w:val="-3"/>
          <w:sz w:val="32"/>
          <w:szCs w:val="36"/>
        </w:rPr>
        <w:t>Avis d’Appel d’Offres National</w:t>
      </w:r>
    </w:p>
    <w:p w:rsidR="00D245E6" w:rsidRPr="00F7645B" w:rsidRDefault="00D245E6" w:rsidP="00D245E6">
      <w:pPr>
        <w:tabs>
          <w:tab w:val="right" w:pos="9000"/>
        </w:tabs>
        <w:suppressAutoHyphens/>
        <w:ind w:right="-90"/>
        <w:jc w:val="center"/>
        <w:rPr>
          <w:b/>
          <w:spacing w:val="-2"/>
          <w:szCs w:val="24"/>
        </w:rPr>
      </w:pPr>
      <w:r w:rsidRPr="00F06572">
        <w:rPr>
          <w:b/>
          <w:spacing w:val="-2"/>
          <w:szCs w:val="24"/>
        </w:rPr>
        <w:t xml:space="preserve">Date: </w:t>
      </w:r>
      <w:r w:rsidRPr="00F7645B">
        <w:rPr>
          <w:b/>
          <w:spacing w:val="-2"/>
          <w:szCs w:val="24"/>
        </w:rPr>
        <w:t>13 janvier 2017</w:t>
      </w:r>
    </w:p>
    <w:p w:rsidR="00D245E6" w:rsidRPr="00A90287" w:rsidRDefault="00D245E6" w:rsidP="00D245E6">
      <w:pPr>
        <w:tabs>
          <w:tab w:val="right" w:pos="9000"/>
        </w:tabs>
        <w:suppressAutoHyphens/>
        <w:ind w:right="-90"/>
        <w:jc w:val="center"/>
        <w:rPr>
          <w:b/>
          <w:spacing w:val="-2"/>
          <w:szCs w:val="24"/>
          <w:lang w:val="en-US"/>
        </w:rPr>
      </w:pPr>
      <w:proofErr w:type="spellStart"/>
      <w:r w:rsidRPr="00A90287">
        <w:rPr>
          <w:b/>
          <w:spacing w:val="-2"/>
          <w:szCs w:val="24"/>
          <w:lang w:val="en-US"/>
        </w:rPr>
        <w:t>Financement</w:t>
      </w:r>
      <w:proofErr w:type="spellEnd"/>
      <w:r>
        <w:rPr>
          <w:b/>
          <w:spacing w:val="-2"/>
          <w:szCs w:val="24"/>
          <w:lang w:val="en-US"/>
        </w:rPr>
        <w:t>:</w:t>
      </w:r>
      <w:r w:rsidRPr="00A90287">
        <w:rPr>
          <w:b/>
          <w:spacing w:val="-2"/>
          <w:szCs w:val="24"/>
          <w:lang w:val="en-US"/>
        </w:rPr>
        <w:t xml:space="preserve"> </w:t>
      </w:r>
      <w:r w:rsidRPr="00A90287">
        <w:rPr>
          <w:b/>
          <w:spacing w:val="-2"/>
          <w:sz w:val="22"/>
          <w:szCs w:val="22"/>
          <w:lang w:val="en-US"/>
        </w:rPr>
        <w:t>COOPERATION CANADIENNE</w:t>
      </w:r>
    </w:p>
    <w:p w:rsidR="00D245E6" w:rsidRPr="00A90287" w:rsidRDefault="00D245E6" w:rsidP="00D245E6">
      <w:pPr>
        <w:pStyle w:val="Liste2"/>
        <w:ind w:left="709"/>
        <w:jc w:val="center"/>
        <w:rPr>
          <w:b/>
          <w:sz w:val="24"/>
          <w:szCs w:val="24"/>
          <w:lang w:val="en-US"/>
        </w:rPr>
      </w:pPr>
      <w:r w:rsidRPr="00A90287">
        <w:rPr>
          <w:b/>
          <w:sz w:val="24"/>
          <w:szCs w:val="24"/>
          <w:lang w:val="en-US"/>
        </w:rPr>
        <w:t>AAON </w:t>
      </w:r>
      <w:r w:rsidRPr="004B455B">
        <w:rPr>
          <w:b/>
          <w:sz w:val="24"/>
          <w:szCs w:val="24"/>
          <w:lang w:val="en-US"/>
        </w:rPr>
        <w:t>: N</w:t>
      </w:r>
      <w:r w:rsidRPr="004B455B">
        <w:rPr>
          <w:b/>
          <w:position w:val="7"/>
          <w:sz w:val="24"/>
          <w:szCs w:val="24"/>
          <w:lang w:val="en-US"/>
        </w:rPr>
        <w:t>o</w:t>
      </w:r>
      <w:r w:rsidRPr="004B455B">
        <w:rPr>
          <w:b/>
          <w:sz w:val="24"/>
          <w:szCs w:val="24"/>
          <w:lang w:val="en-US"/>
        </w:rPr>
        <w:t xml:space="preserve"> 00</w:t>
      </w:r>
      <w:r w:rsidR="0002256D">
        <w:rPr>
          <w:b/>
          <w:sz w:val="24"/>
          <w:szCs w:val="24"/>
          <w:lang w:val="en-US"/>
        </w:rPr>
        <w:t>3</w:t>
      </w:r>
      <w:r w:rsidRPr="00A90287">
        <w:rPr>
          <w:b/>
          <w:sz w:val="24"/>
          <w:szCs w:val="24"/>
          <w:lang w:val="en-US"/>
        </w:rPr>
        <w:t>/DT/AGETIER/201</w:t>
      </w:r>
      <w:r>
        <w:rPr>
          <w:b/>
          <w:sz w:val="24"/>
          <w:szCs w:val="24"/>
          <w:lang w:val="en-US"/>
        </w:rPr>
        <w:t>7</w:t>
      </w:r>
    </w:p>
    <w:p w:rsidR="00D245E6" w:rsidRPr="00A90287" w:rsidRDefault="00D245E6" w:rsidP="00D245E6">
      <w:pPr>
        <w:pStyle w:val="Liste2"/>
        <w:tabs>
          <w:tab w:val="left" w:pos="5970"/>
        </w:tabs>
        <w:rPr>
          <w:b/>
          <w:sz w:val="24"/>
          <w:szCs w:val="24"/>
          <w:lang w:val="en-US"/>
        </w:rPr>
      </w:pPr>
    </w:p>
    <w:p w:rsidR="00D245E6" w:rsidRPr="0002256D" w:rsidRDefault="00D245E6" w:rsidP="00D245E6">
      <w:pPr>
        <w:pStyle w:val="Paragraphedeliste"/>
        <w:tabs>
          <w:tab w:val="right" w:pos="9000"/>
        </w:tabs>
        <w:suppressAutoHyphens/>
        <w:ind w:right="-90"/>
        <w:jc w:val="both"/>
        <w:rPr>
          <w:spacing w:val="-2"/>
          <w:sz w:val="4"/>
          <w:szCs w:val="22"/>
          <w:u w:val="single"/>
          <w:lang w:val="en-US"/>
        </w:rPr>
      </w:pPr>
    </w:p>
    <w:p w:rsidR="00D245E6" w:rsidRPr="00441724" w:rsidRDefault="00D245E6" w:rsidP="00D245E6">
      <w:pPr>
        <w:numPr>
          <w:ilvl w:val="0"/>
          <w:numId w:val="2"/>
        </w:numPr>
        <w:ind w:hanging="357"/>
        <w:jc w:val="both"/>
        <w:outlineLvl w:val="1"/>
        <w:rPr>
          <w:b/>
          <w:sz w:val="18"/>
          <w:szCs w:val="18"/>
        </w:rPr>
      </w:pPr>
      <w:r w:rsidRPr="006A4465">
        <w:rPr>
          <w:spacing w:val="-2"/>
        </w:rPr>
        <w:t xml:space="preserve">Le </w:t>
      </w:r>
      <w:r w:rsidRPr="0036104C">
        <w:t xml:space="preserve">Gouvernement de la république du Mali </w:t>
      </w:r>
      <w:r w:rsidRPr="006A4465">
        <w:rPr>
          <w:spacing w:val="-2"/>
        </w:rPr>
        <w:t>a reçu un fonds de la Coopération Canadienne</w:t>
      </w:r>
      <w:r w:rsidRPr="006A4465">
        <w:rPr>
          <w:i/>
          <w:spacing w:val="-2"/>
        </w:rPr>
        <w:t> </w:t>
      </w:r>
      <w:r w:rsidRPr="006A4465">
        <w:rPr>
          <w:spacing w:val="-2"/>
        </w:rPr>
        <w:t xml:space="preserve">pour financer le coût du projet </w:t>
      </w:r>
      <w:r w:rsidRPr="000C1813">
        <w:t>construction/réhabilitation, l’acquisition et l’installation d’équipements des lycées techniques de Sikasso, Ségou</w:t>
      </w:r>
      <w:r>
        <w:t xml:space="preserve"> et Sévaré. </w:t>
      </w:r>
      <w:r w:rsidRPr="006A4465">
        <w:rPr>
          <w:spacing w:val="-2"/>
        </w:rPr>
        <w:t xml:space="preserve">Il est prévu qu'une partie des sommes accordées au titre de ce fonds sera utilisée pour effectuer les paiements </w:t>
      </w:r>
      <w:r w:rsidRPr="0036104C">
        <w:t>pour </w:t>
      </w:r>
      <w:r w:rsidRPr="006A4465">
        <w:rPr>
          <w:b/>
        </w:rPr>
        <w:t>la Construction/réhabilitation des ateliers de travaux pratiques pour le</w:t>
      </w:r>
      <w:r>
        <w:rPr>
          <w:b/>
        </w:rPr>
        <w:t>s</w:t>
      </w:r>
      <w:r w:rsidRPr="006A4465">
        <w:rPr>
          <w:b/>
        </w:rPr>
        <w:t xml:space="preserve"> lycée</w:t>
      </w:r>
      <w:r>
        <w:rPr>
          <w:b/>
        </w:rPr>
        <w:t>s</w:t>
      </w:r>
      <w:r w:rsidRPr="006A4465">
        <w:rPr>
          <w:b/>
        </w:rPr>
        <w:t xml:space="preserve"> </w:t>
      </w:r>
      <w:r w:rsidRPr="00441724">
        <w:rPr>
          <w:b/>
        </w:rPr>
        <w:t>techniques de Sikasso, Ségou et S</w:t>
      </w:r>
      <w:r w:rsidR="00D55611">
        <w:rPr>
          <w:b/>
        </w:rPr>
        <w:t>évaré</w:t>
      </w:r>
      <w:r w:rsidRPr="00441724">
        <w:rPr>
          <w:b/>
        </w:rPr>
        <w:t>.</w:t>
      </w:r>
    </w:p>
    <w:p w:rsidR="00D245E6" w:rsidRPr="00BA4F28" w:rsidRDefault="00D245E6" w:rsidP="00D245E6">
      <w:pPr>
        <w:pStyle w:val="Paragraphedeliste"/>
        <w:tabs>
          <w:tab w:val="left" w:pos="426"/>
          <w:tab w:val="left" w:pos="605"/>
          <w:tab w:val="left" w:pos="1814"/>
          <w:tab w:val="left" w:pos="2419"/>
          <w:tab w:val="left" w:pos="3024"/>
          <w:tab w:val="left" w:pos="3629"/>
          <w:tab w:val="left" w:pos="4234"/>
          <w:tab w:val="left" w:pos="4838"/>
          <w:tab w:val="left" w:pos="5443"/>
          <w:tab w:val="left" w:pos="6048"/>
          <w:tab w:val="left" w:pos="6653"/>
          <w:tab w:val="left" w:pos="7258"/>
          <w:tab w:val="left" w:pos="7862"/>
          <w:tab w:val="left" w:pos="8467"/>
        </w:tabs>
        <w:suppressAutoHyphens/>
        <w:ind w:left="1288" w:right="-90"/>
        <w:contextualSpacing/>
        <w:jc w:val="both"/>
        <w:rPr>
          <w:spacing w:val="-2"/>
          <w:sz w:val="16"/>
          <w:szCs w:val="22"/>
        </w:rPr>
      </w:pPr>
    </w:p>
    <w:p w:rsidR="00D245E6" w:rsidRPr="00942D04" w:rsidRDefault="00D245E6" w:rsidP="00D245E6">
      <w:pPr>
        <w:tabs>
          <w:tab w:val="left" w:pos="426"/>
          <w:tab w:val="left" w:pos="605"/>
          <w:tab w:val="left" w:pos="1210"/>
          <w:tab w:val="left" w:pos="1814"/>
          <w:tab w:val="left" w:pos="2419"/>
          <w:tab w:val="left" w:pos="3024"/>
          <w:tab w:val="left" w:pos="3629"/>
          <w:tab w:val="left" w:pos="4234"/>
          <w:tab w:val="left" w:pos="4838"/>
          <w:tab w:val="left" w:pos="5443"/>
          <w:tab w:val="left" w:pos="6048"/>
          <w:tab w:val="left" w:pos="6653"/>
          <w:tab w:val="left" w:pos="7258"/>
          <w:tab w:val="left" w:pos="7862"/>
          <w:tab w:val="left" w:pos="8467"/>
        </w:tabs>
        <w:suppressAutoHyphens/>
        <w:ind w:left="1582" w:right="-90"/>
        <w:jc w:val="both"/>
        <w:rPr>
          <w:spacing w:val="-2"/>
          <w:sz w:val="2"/>
          <w:szCs w:val="22"/>
        </w:rPr>
      </w:pPr>
    </w:p>
    <w:p w:rsidR="00D245E6" w:rsidRPr="006A4465" w:rsidRDefault="00D245E6" w:rsidP="00D245E6">
      <w:pPr>
        <w:numPr>
          <w:ilvl w:val="0"/>
          <w:numId w:val="2"/>
        </w:numPr>
        <w:spacing w:after="240"/>
        <w:ind w:left="284" w:hanging="357"/>
        <w:jc w:val="both"/>
        <w:outlineLvl w:val="1"/>
        <w:rPr>
          <w:b/>
          <w:bCs/>
        </w:rPr>
      </w:pPr>
      <w:r>
        <w:rPr>
          <w:bCs/>
        </w:rPr>
        <w:t>Le Ministère de l’Education Nationale, par délégation de Maîtrise d’Ouvrage Délégué a chargé l’AGETIER-MALI de la mise en œuvre du projet.</w:t>
      </w:r>
    </w:p>
    <w:p w:rsidR="00D245E6" w:rsidRPr="0036104C" w:rsidRDefault="00D245E6" w:rsidP="00D245E6">
      <w:pPr>
        <w:numPr>
          <w:ilvl w:val="0"/>
          <w:numId w:val="2"/>
        </w:numPr>
        <w:ind w:left="284" w:hanging="357"/>
        <w:jc w:val="both"/>
        <w:outlineLvl w:val="1"/>
        <w:rPr>
          <w:b/>
          <w:bCs/>
        </w:rPr>
      </w:pPr>
      <w:r w:rsidRPr="0036104C">
        <w:t xml:space="preserve">L’Agence d’Exécution des Travaux d’Infrastructures et d’Equipements Ruraux (AGETIER) en qualité de Maitre d’Ouvrage Délégué, invite par le présent Appel d’Offres, les candidats remplissant les conditions requises à présenter leurs offres sous pli fermé, pour </w:t>
      </w:r>
      <w:r w:rsidRPr="000C1813">
        <w:rPr>
          <w:b/>
        </w:rPr>
        <w:t>la Construction/réhabilitation des ateliers de travaux pratiques pour les lycées techniques de Sikasso, Ségou et Sévaré</w:t>
      </w:r>
      <w:r w:rsidRPr="0036104C">
        <w:t xml:space="preserve"> répartie en trois (03) lots </w:t>
      </w:r>
      <w:r>
        <w:t>distincts</w:t>
      </w:r>
      <w:r w:rsidRPr="0036104C">
        <w:t> :</w:t>
      </w:r>
    </w:p>
    <w:p w:rsidR="00D245E6" w:rsidRPr="0036104C" w:rsidRDefault="00D245E6" w:rsidP="001C67C2">
      <w:pPr>
        <w:numPr>
          <w:ilvl w:val="0"/>
          <w:numId w:val="3"/>
        </w:numPr>
        <w:ind w:left="1418"/>
        <w:jc w:val="both"/>
      </w:pPr>
      <w:r w:rsidRPr="0036104C">
        <w:rPr>
          <w:b/>
        </w:rPr>
        <w:t>Lot 01 :</w:t>
      </w:r>
      <w:r w:rsidRPr="0036104C">
        <w:t xml:space="preserve"> </w:t>
      </w:r>
      <w:r>
        <w:t>C</w:t>
      </w:r>
      <w:r w:rsidRPr="004D4D39">
        <w:t>onstruction/réhabilitation des ateliers du</w:t>
      </w:r>
      <w:r>
        <w:rPr>
          <w:b/>
        </w:rPr>
        <w:t xml:space="preserve"> </w:t>
      </w:r>
      <w:r w:rsidRPr="0036104C">
        <w:t>lycée technique de Sikasso,</w:t>
      </w:r>
    </w:p>
    <w:p w:rsidR="00D245E6" w:rsidRPr="0036104C" w:rsidRDefault="00D245E6" w:rsidP="001C67C2">
      <w:pPr>
        <w:numPr>
          <w:ilvl w:val="0"/>
          <w:numId w:val="3"/>
        </w:numPr>
        <w:ind w:left="1418"/>
        <w:jc w:val="both"/>
      </w:pPr>
      <w:r w:rsidRPr="0036104C">
        <w:rPr>
          <w:b/>
        </w:rPr>
        <w:t>Lot 02 :</w:t>
      </w:r>
      <w:r w:rsidRPr="0036104C">
        <w:t xml:space="preserve"> </w:t>
      </w:r>
      <w:r>
        <w:t>C</w:t>
      </w:r>
      <w:r w:rsidRPr="004D4D39">
        <w:t>onstruction/réhabilitation des ateliers du</w:t>
      </w:r>
      <w:r>
        <w:rPr>
          <w:b/>
        </w:rPr>
        <w:t xml:space="preserve"> </w:t>
      </w:r>
      <w:r w:rsidRPr="0036104C">
        <w:t>lycée technique de Ségou,</w:t>
      </w:r>
    </w:p>
    <w:p w:rsidR="00D245E6" w:rsidRPr="0036104C" w:rsidRDefault="00D245E6" w:rsidP="001C67C2">
      <w:pPr>
        <w:numPr>
          <w:ilvl w:val="0"/>
          <w:numId w:val="3"/>
        </w:numPr>
        <w:ind w:left="1418"/>
        <w:jc w:val="both"/>
      </w:pPr>
      <w:r w:rsidRPr="0036104C">
        <w:rPr>
          <w:b/>
        </w:rPr>
        <w:t>Lot 03 :</w:t>
      </w:r>
      <w:r w:rsidRPr="0036104C">
        <w:t xml:space="preserve"> </w:t>
      </w:r>
      <w:r>
        <w:t>C</w:t>
      </w:r>
      <w:r w:rsidRPr="004D4D39">
        <w:t>onstruction/réhabilitation des ateliers du</w:t>
      </w:r>
      <w:r>
        <w:rPr>
          <w:b/>
        </w:rPr>
        <w:t xml:space="preserve"> </w:t>
      </w:r>
      <w:r w:rsidRPr="0036104C">
        <w:t>lycée technique de Sévaré.</w:t>
      </w:r>
    </w:p>
    <w:p w:rsidR="00D245E6" w:rsidRPr="004239BD" w:rsidRDefault="00D245E6" w:rsidP="00D245E6">
      <w:pPr>
        <w:spacing w:before="240"/>
        <w:ind w:left="720"/>
        <w:rPr>
          <w:b/>
          <w:sz w:val="22"/>
          <w:szCs w:val="22"/>
        </w:rPr>
      </w:pPr>
      <w:r w:rsidRPr="004239BD">
        <w:rPr>
          <w:b/>
        </w:rPr>
        <w:t>Les candidats peuvent soumissi</w:t>
      </w:r>
      <w:r>
        <w:rPr>
          <w:b/>
        </w:rPr>
        <w:t xml:space="preserve">onner pour un ou plusieurs lots, mais ne pourront </w:t>
      </w:r>
      <w:r w:rsidRPr="004239BD">
        <w:rPr>
          <w:b/>
        </w:rPr>
        <w:t xml:space="preserve">être attributaires </w:t>
      </w:r>
      <w:r>
        <w:rPr>
          <w:b/>
        </w:rPr>
        <w:t xml:space="preserve">que d’un seul </w:t>
      </w:r>
      <w:r w:rsidRPr="004239BD">
        <w:rPr>
          <w:b/>
        </w:rPr>
        <w:t>lot</w:t>
      </w:r>
      <w:r>
        <w:rPr>
          <w:b/>
        </w:rPr>
        <w:t>.</w:t>
      </w:r>
    </w:p>
    <w:p w:rsidR="00D245E6" w:rsidRPr="00C6488B" w:rsidRDefault="00D245E6" w:rsidP="00D245E6">
      <w:pPr>
        <w:ind w:left="862"/>
        <w:contextualSpacing/>
        <w:jc w:val="both"/>
        <w:rPr>
          <w:b/>
          <w:sz w:val="14"/>
          <w:szCs w:val="22"/>
        </w:rPr>
      </w:pPr>
    </w:p>
    <w:p w:rsidR="00D245E6" w:rsidRPr="006A4465" w:rsidRDefault="00D245E6" w:rsidP="00D245E6">
      <w:pPr>
        <w:numPr>
          <w:ilvl w:val="0"/>
          <w:numId w:val="2"/>
        </w:numPr>
        <w:ind w:left="284" w:hanging="357"/>
        <w:jc w:val="both"/>
        <w:outlineLvl w:val="1"/>
      </w:pPr>
      <w:r w:rsidRPr="006A4465">
        <w:t xml:space="preserve">Le délai d’exécution est au  maximum  de </w:t>
      </w:r>
      <w:r w:rsidRPr="006A4465">
        <w:rPr>
          <w:b/>
        </w:rPr>
        <w:t>180 jours</w:t>
      </w:r>
      <w:r w:rsidRPr="006A4465">
        <w:t xml:space="preserve"> à compter de la date indiquée sur l’ordre de service pour</w:t>
      </w:r>
      <w:r>
        <w:t xml:space="preserve"> chaque lot.</w:t>
      </w:r>
    </w:p>
    <w:p w:rsidR="00D245E6" w:rsidRPr="00942D04" w:rsidRDefault="00D245E6" w:rsidP="00D245E6">
      <w:pPr>
        <w:pStyle w:val="Paragraphedeliste"/>
        <w:ind w:left="1288"/>
        <w:jc w:val="both"/>
        <w:rPr>
          <w:b/>
          <w:sz w:val="4"/>
          <w:szCs w:val="22"/>
        </w:rPr>
      </w:pPr>
    </w:p>
    <w:p w:rsidR="00D245E6" w:rsidRPr="006A4465" w:rsidRDefault="00D245E6" w:rsidP="00D245E6">
      <w:pPr>
        <w:numPr>
          <w:ilvl w:val="0"/>
          <w:numId w:val="2"/>
        </w:numPr>
        <w:ind w:left="284" w:hanging="357"/>
        <w:jc w:val="both"/>
        <w:outlineLvl w:val="1"/>
      </w:pPr>
      <w:r w:rsidRPr="006A4465">
        <w:t xml:space="preserve">Les soumissionnaires éligibles et intéressés peuvent obtenir de plus amples renseignement auprès de la Direction Technique de  l’AGETIER-MALI, Tél : 21 32 18 09/21 321 224, Fax : 21 321 808, Rue 545, Porte 324 Quartier Résidentiel Ségou Mali, Email : </w:t>
      </w:r>
      <w:hyperlink r:id="rId5" w:history="1">
        <w:r w:rsidRPr="006A4465">
          <w:t>d.technique@agetiermali.com</w:t>
        </w:r>
      </w:hyperlink>
      <w:r w:rsidRPr="006A4465">
        <w:t>, et examiner le Dossier d’appel d’offres à l’adresse ci-dessous à partir de 8 h 00 jusqu’à 16h00 du lundi au jeudi inclus et le vendredi de 8 h 00 à 12 h00.</w:t>
      </w:r>
    </w:p>
    <w:p w:rsidR="00D245E6" w:rsidRPr="00C6488B" w:rsidRDefault="00D245E6" w:rsidP="00D245E6">
      <w:pPr>
        <w:pStyle w:val="Paragraphedeliste"/>
        <w:ind w:left="1287"/>
        <w:jc w:val="both"/>
        <w:rPr>
          <w:bCs/>
          <w:sz w:val="12"/>
          <w:szCs w:val="22"/>
        </w:rPr>
      </w:pPr>
    </w:p>
    <w:p w:rsidR="00D245E6" w:rsidRPr="006A4465" w:rsidRDefault="00D245E6" w:rsidP="00D245E6">
      <w:pPr>
        <w:numPr>
          <w:ilvl w:val="0"/>
          <w:numId w:val="2"/>
        </w:numPr>
        <w:spacing w:after="240"/>
        <w:ind w:left="284" w:hanging="357"/>
        <w:jc w:val="both"/>
        <w:outlineLvl w:val="1"/>
      </w:pPr>
      <w:r w:rsidRPr="006A4465">
        <w:t xml:space="preserve">Le Dossier d’Appel d’Offres complet en français peut être acheté par les soumissionnaires intéressés par demande écrite à l’adresse suivante : AGETIER-MALI Quartier Résidentiel Ségou ; Tel. : 21 32 18 09 -Rue 545, Porte 324 contre un paiement non remboursable </w:t>
      </w:r>
      <w:r w:rsidRPr="00F7645B">
        <w:t xml:space="preserve">de </w:t>
      </w:r>
      <w:r w:rsidRPr="00F7645B">
        <w:rPr>
          <w:b/>
        </w:rPr>
        <w:t>cinquante mille (50.000) FCFA</w:t>
      </w:r>
      <w:r w:rsidRPr="00F7645B">
        <w:t xml:space="preserve"> en </w:t>
      </w:r>
      <w:r w:rsidRPr="006A4465">
        <w:t xml:space="preserve">espèces, par chèque certifié ou dépôt direct sur le compte : COR AGETIER RESERVE, Banque BNDA /Agence de Ségou, N° 600011200008, Code Banque – D 0043 ; Code Guichet – 06 600 ; RIB – 04) ou par virement automatique dans une monnaie librement convertible au code SWIFT (BNDAMLBAXXXX) de la BNDA à partir </w:t>
      </w:r>
      <w:r w:rsidRPr="00F7645B">
        <w:t xml:space="preserve">du </w:t>
      </w:r>
      <w:r>
        <w:rPr>
          <w:b/>
        </w:rPr>
        <w:t>13</w:t>
      </w:r>
      <w:r w:rsidRPr="00F7645B">
        <w:rPr>
          <w:b/>
        </w:rPr>
        <w:t xml:space="preserve"> janvier 2017 de</w:t>
      </w:r>
      <w:r w:rsidRPr="006A4465">
        <w:rPr>
          <w:b/>
        </w:rPr>
        <w:t xml:space="preserve"> 7h30 mn à 16h 45 mn </w:t>
      </w:r>
      <w:r w:rsidRPr="006A4465">
        <w:t xml:space="preserve">du lundi au jeudi inclus et les vendredis de </w:t>
      </w:r>
      <w:r w:rsidRPr="006A4465">
        <w:rPr>
          <w:b/>
        </w:rPr>
        <w:t>7h 30mn à 12h 30mn.</w:t>
      </w:r>
    </w:p>
    <w:p w:rsidR="00D245E6" w:rsidRPr="007C48C4" w:rsidRDefault="00D245E6" w:rsidP="00D245E6">
      <w:pPr>
        <w:numPr>
          <w:ilvl w:val="0"/>
          <w:numId w:val="2"/>
        </w:numPr>
        <w:ind w:left="284" w:hanging="357"/>
        <w:jc w:val="both"/>
        <w:outlineLvl w:val="1"/>
      </w:pPr>
      <w:r w:rsidRPr="007C48C4">
        <w:t xml:space="preserve">Les offres devront être déposées au Secrétariat de la Direction Technique de l’AGETIER (bureau au </w:t>
      </w:r>
      <w:proofErr w:type="spellStart"/>
      <w:r w:rsidRPr="007C48C4">
        <w:t>rez</w:t>
      </w:r>
      <w:proofErr w:type="spellEnd"/>
      <w:r w:rsidRPr="007C48C4">
        <w:t xml:space="preserve"> de chaussée) au plus tard le </w:t>
      </w:r>
      <w:r w:rsidRPr="00F7645B">
        <w:rPr>
          <w:b/>
        </w:rPr>
        <w:t>13 février 2017</w:t>
      </w:r>
      <w:r w:rsidRPr="007C48C4">
        <w:rPr>
          <w:b/>
        </w:rPr>
        <w:t xml:space="preserve"> à 10 heures</w:t>
      </w:r>
      <w:r w:rsidRPr="007C48C4">
        <w:t xml:space="preserve"> locales et être accompagnées d’une garantie </w:t>
      </w:r>
      <w:r>
        <w:t xml:space="preserve">bancaire, ou un chèque certifié ou un chèque émis par une </w:t>
      </w:r>
      <w:r>
        <w:lastRenderedPageBreak/>
        <w:t>banque au nom de l’AGETIER</w:t>
      </w:r>
      <w:r w:rsidRPr="007C48C4">
        <w:t xml:space="preserve"> d’un montant au moins égal à : </w:t>
      </w:r>
      <w:r w:rsidRPr="007C48C4">
        <w:rPr>
          <w:b/>
        </w:rPr>
        <w:t>2 400 000 F CFA pour</w:t>
      </w:r>
      <w:r>
        <w:rPr>
          <w:b/>
        </w:rPr>
        <w:t xml:space="preserve"> chaque</w:t>
      </w:r>
      <w:r w:rsidRPr="007C48C4">
        <w:rPr>
          <w:b/>
        </w:rPr>
        <w:t xml:space="preserve"> lot.</w:t>
      </w:r>
      <w:r w:rsidRPr="007C48C4">
        <w:t xml:space="preserve"> La soumission des offres par voie électronique ne sera pas autorisée. Les offres remises en retard ne seront pas acceptées.</w:t>
      </w:r>
    </w:p>
    <w:p w:rsidR="00D245E6" w:rsidRPr="007C48C4" w:rsidRDefault="00D245E6" w:rsidP="00D245E6">
      <w:pPr>
        <w:numPr>
          <w:ilvl w:val="0"/>
          <w:numId w:val="2"/>
        </w:numPr>
        <w:spacing w:after="240"/>
        <w:ind w:left="284" w:hanging="357"/>
        <w:jc w:val="both"/>
        <w:outlineLvl w:val="1"/>
      </w:pPr>
      <w:r w:rsidRPr="007C48C4">
        <w:t xml:space="preserve">Les plis seront ouverts en présence des représentants des soumissionnaires qui souhaitent être présents à l’ouverture, le </w:t>
      </w:r>
      <w:r w:rsidRPr="00F7645B">
        <w:rPr>
          <w:b/>
        </w:rPr>
        <w:t>13 février 2017 à 10h</w:t>
      </w:r>
      <w:r w:rsidRPr="007C48C4">
        <w:rPr>
          <w:b/>
        </w:rPr>
        <w:t xml:space="preserve"> 15mn,</w:t>
      </w:r>
      <w:r w:rsidRPr="007C48C4">
        <w:t xml:space="preserve"> dans la salle de conférence au </w:t>
      </w:r>
      <w:proofErr w:type="spellStart"/>
      <w:r w:rsidRPr="007C48C4">
        <w:t>rez</w:t>
      </w:r>
      <w:proofErr w:type="spellEnd"/>
      <w:r w:rsidRPr="007C48C4">
        <w:t xml:space="preserve"> de chaussée du siège de l’AGETIER-MALI QUARTIER RESIDENTIEL SEGOU ;  RUE 545, PORTE 324.</w:t>
      </w:r>
    </w:p>
    <w:p w:rsidR="00D245E6" w:rsidRPr="007C48C4" w:rsidRDefault="00D245E6" w:rsidP="00D245E6">
      <w:pPr>
        <w:numPr>
          <w:ilvl w:val="0"/>
          <w:numId w:val="2"/>
        </w:numPr>
        <w:ind w:left="284" w:hanging="357"/>
        <w:jc w:val="both"/>
        <w:outlineLvl w:val="1"/>
      </w:pPr>
      <w:r w:rsidRPr="007C48C4">
        <w:t xml:space="preserve">Les critères minima de qualification auxquels les soumissionnaires doivent satisfaire sont donnés ci-après, étant entendu que ces critères sont détaillés dans les données Particulières de l’Appel d’Offres : </w:t>
      </w:r>
    </w:p>
    <w:p w:rsidR="00D245E6" w:rsidRPr="00483926" w:rsidRDefault="00D245E6" w:rsidP="00D245E6">
      <w:pPr>
        <w:pStyle w:val="Paragraphedeliste"/>
        <w:numPr>
          <w:ilvl w:val="0"/>
          <w:numId w:val="1"/>
        </w:numPr>
        <w:tabs>
          <w:tab w:val="center" w:pos="1134"/>
        </w:tabs>
        <w:suppressAutoHyphens/>
        <w:ind w:left="1134" w:right="-90" w:hanging="425"/>
        <w:jc w:val="both"/>
        <w:rPr>
          <w:b/>
          <w:sz w:val="22"/>
          <w:szCs w:val="22"/>
        </w:rPr>
      </w:pPr>
      <w:r w:rsidRPr="00483926">
        <w:rPr>
          <w:sz w:val="22"/>
          <w:szCs w:val="22"/>
        </w:rPr>
        <w:t xml:space="preserve">Justifier au moins </w:t>
      </w:r>
      <w:r>
        <w:rPr>
          <w:sz w:val="22"/>
          <w:szCs w:val="22"/>
        </w:rPr>
        <w:t xml:space="preserve">deux </w:t>
      </w:r>
      <w:r w:rsidRPr="00483926">
        <w:rPr>
          <w:sz w:val="22"/>
          <w:szCs w:val="22"/>
        </w:rPr>
        <w:t xml:space="preserve"> (</w:t>
      </w:r>
      <w:r>
        <w:rPr>
          <w:sz w:val="22"/>
          <w:szCs w:val="22"/>
        </w:rPr>
        <w:t>2</w:t>
      </w:r>
      <w:r w:rsidRPr="00483926">
        <w:rPr>
          <w:sz w:val="22"/>
          <w:szCs w:val="22"/>
        </w:rPr>
        <w:t>) marché</w:t>
      </w:r>
      <w:r>
        <w:rPr>
          <w:sz w:val="22"/>
          <w:szCs w:val="22"/>
        </w:rPr>
        <w:t>s</w:t>
      </w:r>
      <w:r w:rsidRPr="00483926">
        <w:rPr>
          <w:sz w:val="22"/>
          <w:szCs w:val="22"/>
        </w:rPr>
        <w:t xml:space="preserve"> de taille, nature et de complexité comparables aux travaux objet de cet appel d’offres au cours des cinq (5) dernières années</w:t>
      </w:r>
      <w:r>
        <w:rPr>
          <w:sz w:val="22"/>
          <w:szCs w:val="22"/>
        </w:rPr>
        <w:t xml:space="preserve"> (2012, 2013, 2014, 2015 et 2016)</w:t>
      </w:r>
      <w:r w:rsidRPr="00483926">
        <w:rPr>
          <w:sz w:val="22"/>
          <w:szCs w:val="22"/>
        </w:rPr>
        <w:t>;</w:t>
      </w:r>
    </w:p>
    <w:p w:rsidR="00D245E6" w:rsidRPr="007C48C4" w:rsidRDefault="00D245E6" w:rsidP="00D245E6">
      <w:pPr>
        <w:pStyle w:val="Paragraphedeliste"/>
        <w:numPr>
          <w:ilvl w:val="0"/>
          <w:numId w:val="1"/>
        </w:numPr>
        <w:tabs>
          <w:tab w:val="center" w:pos="1134"/>
        </w:tabs>
        <w:suppressAutoHyphens/>
        <w:ind w:left="1134" w:right="-90" w:hanging="425"/>
        <w:jc w:val="both"/>
        <w:rPr>
          <w:b/>
          <w:sz w:val="22"/>
          <w:szCs w:val="22"/>
        </w:rPr>
      </w:pPr>
      <w:r w:rsidRPr="002C46C6">
        <w:rPr>
          <w:szCs w:val="24"/>
        </w:rPr>
        <w:t xml:space="preserve">Avoir réalisé un chiffre d’affaires annuel moyen pour des </w:t>
      </w:r>
      <w:r>
        <w:rPr>
          <w:szCs w:val="24"/>
        </w:rPr>
        <w:t>activités</w:t>
      </w:r>
      <w:r w:rsidRPr="002C46C6">
        <w:rPr>
          <w:szCs w:val="24"/>
        </w:rPr>
        <w:t xml:space="preserve"> de construction</w:t>
      </w:r>
      <w:r>
        <w:rPr>
          <w:szCs w:val="24"/>
        </w:rPr>
        <w:t xml:space="preserve"> qui correspond au total des paiements ordonnancés reçus pour les marchés en cours ou achevés</w:t>
      </w:r>
      <w:r w:rsidRPr="002C46C6">
        <w:rPr>
          <w:szCs w:val="24"/>
        </w:rPr>
        <w:t xml:space="preserve"> au cours des années (2010, 2011, 2014, 2015, 2016) d’un montant équivalant à au  moins</w:t>
      </w:r>
      <w:r w:rsidRPr="002C46C6">
        <w:rPr>
          <w:sz w:val="22"/>
          <w:szCs w:val="22"/>
        </w:rPr>
        <w:t> </w:t>
      </w:r>
      <w:r w:rsidRPr="007C48C4">
        <w:rPr>
          <w:b/>
          <w:sz w:val="22"/>
          <w:szCs w:val="22"/>
        </w:rPr>
        <w:t>100 000 000 FCFA pour chaque lot.</w:t>
      </w:r>
    </w:p>
    <w:p w:rsidR="00D245E6" w:rsidRPr="006F1253" w:rsidRDefault="00D245E6" w:rsidP="00D245E6">
      <w:pPr>
        <w:pStyle w:val="Paragraphedeliste"/>
        <w:numPr>
          <w:ilvl w:val="0"/>
          <w:numId w:val="1"/>
        </w:numPr>
        <w:tabs>
          <w:tab w:val="center" w:pos="1134"/>
        </w:tabs>
        <w:suppressAutoHyphens/>
        <w:ind w:left="1134" w:right="-90" w:hanging="425"/>
        <w:jc w:val="both"/>
        <w:rPr>
          <w:b/>
          <w:sz w:val="22"/>
          <w:szCs w:val="22"/>
        </w:rPr>
      </w:pPr>
      <w:r w:rsidRPr="006F1253">
        <w:rPr>
          <w:sz w:val="22"/>
          <w:szCs w:val="22"/>
        </w:rPr>
        <w:t>présenter des pièces attestant que le soumissionnaire dispose de liquidités, a accès, ou a à sa disposition, des facilités de crédit d’un montant au moins équivalant à</w:t>
      </w:r>
      <w:r>
        <w:rPr>
          <w:sz w:val="22"/>
          <w:szCs w:val="22"/>
        </w:rPr>
        <w:t xml:space="preserve"> </w:t>
      </w:r>
      <w:r w:rsidRPr="002C46C6">
        <w:rPr>
          <w:b/>
          <w:sz w:val="22"/>
          <w:szCs w:val="22"/>
        </w:rPr>
        <w:t>30 000 000 FCFA</w:t>
      </w:r>
      <w:r>
        <w:rPr>
          <w:b/>
          <w:sz w:val="22"/>
          <w:szCs w:val="22"/>
        </w:rPr>
        <w:t xml:space="preserve"> pour chaque lot.</w:t>
      </w:r>
      <w:r>
        <w:rPr>
          <w:sz w:val="22"/>
          <w:szCs w:val="22"/>
        </w:rPr>
        <w:t xml:space="preserve"> </w:t>
      </w:r>
    </w:p>
    <w:p w:rsidR="00D245E6" w:rsidRPr="0013031D" w:rsidRDefault="00D245E6" w:rsidP="00D245E6">
      <w:pPr>
        <w:pStyle w:val="Paragraphedeliste"/>
        <w:tabs>
          <w:tab w:val="center" w:pos="1134"/>
        </w:tabs>
        <w:suppressAutoHyphens/>
        <w:ind w:left="1134" w:right="-90"/>
        <w:jc w:val="both"/>
        <w:rPr>
          <w:b/>
          <w:color w:val="FF0000"/>
          <w:sz w:val="2"/>
          <w:szCs w:val="22"/>
        </w:rPr>
      </w:pPr>
    </w:p>
    <w:p w:rsidR="00D245E6" w:rsidRPr="006071F9" w:rsidRDefault="00D245E6" w:rsidP="00D245E6">
      <w:pPr>
        <w:pStyle w:val="Paragraphedeliste"/>
        <w:numPr>
          <w:ilvl w:val="0"/>
          <w:numId w:val="1"/>
        </w:numPr>
        <w:tabs>
          <w:tab w:val="center" w:pos="1134"/>
        </w:tabs>
        <w:suppressAutoHyphens/>
        <w:ind w:left="1134" w:right="-90" w:hanging="425"/>
        <w:jc w:val="both"/>
        <w:rPr>
          <w:sz w:val="22"/>
          <w:szCs w:val="22"/>
        </w:rPr>
      </w:pPr>
      <w:r w:rsidRPr="000C29C6">
        <w:rPr>
          <w:sz w:val="22"/>
          <w:szCs w:val="22"/>
        </w:rPr>
        <w:t>Dispos</w:t>
      </w:r>
      <w:r>
        <w:rPr>
          <w:sz w:val="22"/>
          <w:szCs w:val="22"/>
        </w:rPr>
        <w:t>er du Personnel clé suivant</w:t>
      </w:r>
      <w:r w:rsidRPr="00743AC8">
        <w:rPr>
          <w:sz w:val="22"/>
          <w:szCs w:val="22"/>
        </w:rPr>
        <w:t xml:space="preserve"> pour chaque lot :</w:t>
      </w:r>
    </w:p>
    <w:p w:rsidR="00D245E6" w:rsidRPr="006071F9" w:rsidRDefault="00D245E6" w:rsidP="00D245E6">
      <w:pPr>
        <w:pStyle w:val="Paragraphedeliste"/>
        <w:tabs>
          <w:tab w:val="center" w:pos="1134"/>
        </w:tabs>
        <w:suppressAutoHyphens/>
        <w:ind w:left="1429" w:right="-90"/>
        <w:jc w:val="both"/>
        <w:rPr>
          <w:sz w:val="22"/>
          <w:szCs w:val="22"/>
        </w:rPr>
      </w:pPr>
    </w:p>
    <w:tbl>
      <w:tblPr>
        <w:tblW w:w="836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3261"/>
        <w:gridCol w:w="2126"/>
        <w:gridCol w:w="2126"/>
      </w:tblGrid>
      <w:tr w:rsidR="00D245E6" w:rsidRPr="00FC6023" w:rsidTr="008039F2">
        <w:trPr>
          <w:trHeight w:val="561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45E6" w:rsidRPr="00FC6023" w:rsidRDefault="00D245E6" w:rsidP="008039F2">
            <w:pPr>
              <w:tabs>
                <w:tab w:val="num" w:pos="1440"/>
              </w:tabs>
              <w:ind w:right="-90"/>
              <w:jc w:val="center"/>
              <w:rPr>
                <w:i/>
                <w:szCs w:val="22"/>
              </w:rPr>
            </w:pPr>
            <w:r w:rsidRPr="00FC6023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D245E6" w:rsidRPr="00FC6023" w:rsidRDefault="00D245E6" w:rsidP="008039F2">
            <w:pPr>
              <w:tabs>
                <w:tab w:val="num" w:pos="1440"/>
              </w:tabs>
              <w:ind w:right="-90"/>
              <w:jc w:val="center"/>
              <w:rPr>
                <w:i/>
                <w:szCs w:val="22"/>
              </w:rPr>
            </w:pPr>
            <w:r w:rsidRPr="00FC6023">
              <w:rPr>
                <w:b/>
                <w:sz w:val="22"/>
                <w:szCs w:val="22"/>
              </w:rPr>
              <w:t>Poste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D245E6" w:rsidRPr="00FC6023" w:rsidRDefault="00D245E6" w:rsidP="008039F2">
            <w:pPr>
              <w:tabs>
                <w:tab w:val="num" w:pos="1440"/>
              </w:tabs>
              <w:ind w:right="-90"/>
              <w:jc w:val="center"/>
              <w:rPr>
                <w:i/>
                <w:szCs w:val="22"/>
              </w:rPr>
            </w:pPr>
            <w:r w:rsidRPr="00FC6023">
              <w:rPr>
                <w:b/>
                <w:i/>
                <w:sz w:val="22"/>
                <w:szCs w:val="22"/>
              </w:rPr>
              <w:t>Expérience globale en travaux (années)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245E6" w:rsidRPr="00FC6023" w:rsidRDefault="00D245E6" w:rsidP="008039F2">
            <w:pPr>
              <w:tabs>
                <w:tab w:val="num" w:pos="1440"/>
              </w:tabs>
              <w:ind w:right="-90"/>
              <w:jc w:val="center"/>
              <w:rPr>
                <w:i/>
                <w:szCs w:val="22"/>
              </w:rPr>
            </w:pPr>
            <w:r w:rsidRPr="00FC6023">
              <w:rPr>
                <w:b/>
                <w:i/>
                <w:sz w:val="22"/>
                <w:szCs w:val="22"/>
              </w:rPr>
              <w:t>Nombre de projets similaires exécutés dans le poste</w:t>
            </w:r>
          </w:p>
        </w:tc>
      </w:tr>
      <w:tr w:rsidR="00D245E6" w:rsidRPr="00FC6023" w:rsidTr="008039F2"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245E6" w:rsidRPr="00FC6023" w:rsidRDefault="00D245E6" w:rsidP="008039F2">
            <w:pPr>
              <w:pStyle w:val="En-tte"/>
              <w:jc w:val="center"/>
              <w:rPr>
                <w:sz w:val="22"/>
                <w:szCs w:val="22"/>
              </w:rPr>
            </w:pPr>
            <w:r w:rsidRPr="00FC6023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D245E6" w:rsidRPr="00FC6023" w:rsidRDefault="00D245E6" w:rsidP="008039F2">
            <w:pPr>
              <w:rPr>
                <w:szCs w:val="22"/>
              </w:rPr>
            </w:pPr>
            <w:r w:rsidRPr="00FC6023">
              <w:rPr>
                <w:b/>
                <w:sz w:val="22"/>
                <w:szCs w:val="22"/>
              </w:rPr>
              <w:t>Directeur de projet</w:t>
            </w:r>
            <w:r w:rsidRPr="00FC6023">
              <w:rPr>
                <w:sz w:val="22"/>
                <w:szCs w:val="22"/>
              </w:rPr>
              <w:t> : Ingénieur de génie civil</w:t>
            </w:r>
          </w:p>
        </w:tc>
        <w:tc>
          <w:tcPr>
            <w:tcW w:w="2126" w:type="dxa"/>
            <w:vAlign w:val="center"/>
          </w:tcPr>
          <w:p w:rsidR="00D245E6" w:rsidRPr="00FC6023" w:rsidRDefault="00D245E6" w:rsidP="008039F2">
            <w:pPr>
              <w:jc w:val="center"/>
              <w:rPr>
                <w:szCs w:val="22"/>
              </w:rPr>
            </w:pPr>
            <w:r w:rsidRPr="00FC6023">
              <w:rPr>
                <w:sz w:val="22"/>
                <w:szCs w:val="22"/>
              </w:rPr>
              <w:t>05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D245E6" w:rsidRPr="00FC6023" w:rsidRDefault="00D245E6" w:rsidP="008039F2">
            <w:pPr>
              <w:jc w:val="center"/>
              <w:rPr>
                <w:szCs w:val="22"/>
              </w:rPr>
            </w:pPr>
            <w:r w:rsidRPr="00FC60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</w:tr>
      <w:tr w:rsidR="00D245E6" w:rsidRPr="00FC6023" w:rsidTr="008039F2"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245E6" w:rsidRPr="00FC6023" w:rsidRDefault="00D245E6" w:rsidP="008039F2">
            <w:pPr>
              <w:jc w:val="center"/>
              <w:rPr>
                <w:szCs w:val="22"/>
              </w:rPr>
            </w:pPr>
            <w:r w:rsidRPr="00FC6023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D245E6" w:rsidRPr="00FC6023" w:rsidRDefault="00D245E6" w:rsidP="008039F2">
            <w:pPr>
              <w:rPr>
                <w:szCs w:val="22"/>
              </w:rPr>
            </w:pPr>
            <w:r w:rsidRPr="00FC6023">
              <w:rPr>
                <w:b/>
                <w:sz w:val="22"/>
                <w:szCs w:val="22"/>
              </w:rPr>
              <w:t>Chef de chantier génie civil:</w:t>
            </w:r>
            <w:r w:rsidRPr="00FC6023">
              <w:rPr>
                <w:sz w:val="22"/>
                <w:szCs w:val="22"/>
              </w:rPr>
              <w:t xml:space="preserve"> Technicien de génie civil </w:t>
            </w:r>
          </w:p>
        </w:tc>
        <w:tc>
          <w:tcPr>
            <w:tcW w:w="2126" w:type="dxa"/>
            <w:vAlign w:val="center"/>
          </w:tcPr>
          <w:p w:rsidR="00D245E6" w:rsidRPr="00FC6023" w:rsidRDefault="00D245E6" w:rsidP="008039F2">
            <w:pPr>
              <w:jc w:val="center"/>
              <w:rPr>
                <w:szCs w:val="22"/>
              </w:rPr>
            </w:pPr>
            <w:r w:rsidRPr="00FC6023">
              <w:rPr>
                <w:sz w:val="22"/>
                <w:szCs w:val="22"/>
              </w:rPr>
              <w:t>05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D245E6" w:rsidRPr="00FC6023" w:rsidRDefault="00D245E6" w:rsidP="008039F2">
            <w:pPr>
              <w:jc w:val="center"/>
              <w:rPr>
                <w:szCs w:val="22"/>
              </w:rPr>
            </w:pPr>
            <w:r w:rsidRPr="00FC6023">
              <w:rPr>
                <w:sz w:val="22"/>
                <w:szCs w:val="22"/>
              </w:rPr>
              <w:t>02</w:t>
            </w:r>
          </w:p>
        </w:tc>
      </w:tr>
      <w:tr w:rsidR="00D245E6" w:rsidRPr="00FC6023" w:rsidTr="008039F2"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245E6" w:rsidRPr="00FC6023" w:rsidRDefault="00D245E6" w:rsidP="008039F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D245E6" w:rsidRPr="00FC6023" w:rsidRDefault="00D245E6" w:rsidP="008039F2">
            <w:pPr>
              <w:rPr>
                <w:szCs w:val="22"/>
              </w:rPr>
            </w:pPr>
            <w:r w:rsidRPr="00FC6023">
              <w:rPr>
                <w:b/>
                <w:sz w:val="22"/>
                <w:szCs w:val="22"/>
              </w:rPr>
              <w:t>Chef de chantier Electricité:</w:t>
            </w:r>
            <w:r w:rsidRPr="00FC6023">
              <w:rPr>
                <w:sz w:val="22"/>
                <w:szCs w:val="22"/>
              </w:rPr>
              <w:t xml:space="preserve"> Technicien en génie électrique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245E6" w:rsidRPr="00FC6023" w:rsidRDefault="00D245E6" w:rsidP="008039F2">
            <w:pPr>
              <w:jc w:val="center"/>
              <w:rPr>
                <w:szCs w:val="22"/>
              </w:rPr>
            </w:pPr>
            <w:r w:rsidRPr="00FC6023">
              <w:rPr>
                <w:sz w:val="22"/>
                <w:szCs w:val="22"/>
              </w:rPr>
              <w:t>05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245E6" w:rsidRPr="00FC6023" w:rsidRDefault="00D245E6" w:rsidP="008039F2">
            <w:pPr>
              <w:jc w:val="center"/>
              <w:rPr>
                <w:szCs w:val="22"/>
              </w:rPr>
            </w:pPr>
            <w:r w:rsidRPr="00FC6023">
              <w:rPr>
                <w:sz w:val="22"/>
                <w:szCs w:val="22"/>
              </w:rPr>
              <w:t>02</w:t>
            </w:r>
          </w:p>
        </w:tc>
      </w:tr>
    </w:tbl>
    <w:p w:rsidR="00D245E6" w:rsidRDefault="00D245E6" w:rsidP="00D245E6">
      <w:pPr>
        <w:tabs>
          <w:tab w:val="center" w:pos="1134"/>
        </w:tabs>
        <w:suppressAutoHyphens/>
        <w:ind w:right="-90"/>
        <w:jc w:val="both"/>
        <w:rPr>
          <w:sz w:val="22"/>
          <w:szCs w:val="22"/>
        </w:rPr>
      </w:pPr>
    </w:p>
    <w:p w:rsidR="008E01A0" w:rsidRDefault="00D245E6" w:rsidP="00D245E6">
      <w:pPr>
        <w:spacing w:after="200" w:line="276" w:lineRule="auto"/>
      </w:pPr>
      <w:r w:rsidRPr="000766FF">
        <w:rPr>
          <w:b/>
          <w:bCs/>
          <w:sz w:val="22"/>
          <w:szCs w:val="22"/>
        </w:rPr>
        <w:t>NB</w:t>
      </w:r>
      <w:r>
        <w:rPr>
          <w:bCs/>
          <w:sz w:val="22"/>
          <w:szCs w:val="22"/>
        </w:rPr>
        <w:t> : Le soumissionnaire doit</w:t>
      </w:r>
      <w:r w:rsidRPr="00EE1654">
        <w:rPr>
          <w:bCs/>
          <w:sz w:val="22"/>
          <w:szCs w:val="22"/>
        </w:rPr>
        <w:t xml:space="preserve"> fournir dans son offre l’adresse de contact des membres de son personnel clé ainsi que les copies légalisées de leurs diplômes</w:t>
      </w:r>
      <w:r>
        <w:rPr>
          <w:bCs/>
          <w:sz w:val="22"/>
          <w:szCs w:val="22"/>
        </w:rPr>
        <w:t xml:space="preserve"> et </w:t>
      </w:r>
      <w:r>
        <w:rPr>
          <w:sz w:val="22"/>
          <w:szCs w:val="22"/>
        </w:rPr>
        <w:t>d</w:t>
      </w:r>
      <w:r w:rsidRPr="008511B0">
        <w:rPr>
          <w:sz w:val="22"/>
          <w:szCs w:val="22"/>
        </w:rPr>
        <w:t>isposer d’un lot minimum de matériels de travaux de construction tel que défini dans les Instructions aux Soumissionnaires</w:t>
      </w:r>
      <w:r>
        <w:rPr>
          <w:sz w:val="22"/>
          <w:szCs w:val="22"/>
        </w:rPr>
        <w:t>.</w:t>
      </w:r>
    </w:p>
    <w:sectPr w:rsidR="008E01A0" w:rsidSect="008E0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503C"/>
    <w:multiLevelType w:val="hybridMultilevel"/>
    <w:tmpl w:val="A5AC5330"/>
    <w:lvl w:ilvl="0" w:tplc="4FBEA2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66BEA"/>
    <w:multiLevelType w:val="hybridMultilevel"/>
    <w:tmpl w:val="E39A27D6"/>
    <w:lvl w:ilvl="0" w:tplc="A9906F96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720EC"/>
    <w:multiLevelType w:val="hybridMultilevel"/>
    <w:tmpl w:val="4F5007A6"/>
    <w:lvl w:ilvl="0" w:tplc="1520EF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245E6"/>
    <w:rsid w:val="0002256D"/>
    <w:rsid w:val="001C67C2"/>
    <w:rsid w:val="007F4222"/>
    <w:rsid w:val="0088341F"/>
    <w:rsid w:val="008E01A0"/>
    <w:rsid w:val="00D245E6"/>
    <w:rsid w:val="00D5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245E6"/>
    <w:pPr>
      <w:tabs>
        <w:tab w:val="center" w:pos="4320"/>
        <w:tab w:val="right" w:pos="8640"/>
      </w:tabs>
    </w:pPr>
    <w:rPr>
      <w:sz w:val="20"/>
    </w:rPr>
  </w:style>
  <w:style w:type="character" w:customStyle="1" w:styleId="En-tteCar">
    <w:name w:val="En-tête Car"/>
    <w:basedOn w:val="Policepardfaut"/>
    <w:link w:val="En-tte"/>
    <w:rsid w:val="00D245E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aliases w:val="Bullets,References,Liste 1,List Paragraph nowy,Numbered List Paragraph,List Paragraph (numbered (a)),Medium Grid 1 - Accent 21,Paragraphe de liste2,Paragraphe de liste1"/>
    <w:basedOn w:val="Normal"/>
    <w:link w:val="ParagraphedelisteCar"/>
    <w:qFormat/>
    <w:rsid w:val="00D245E6"/>
    <w:pPr>
      <w:ind w:left="708"/>
    </w:pPr>
  </w:style>
  <w:style w:type="paragraph" w:styleId="Liste2">
    <w:name w:val="List 2"/>
    <w:basedOn w:val="Normal"/>
    <w:rsid w:val="00D245E6"/>
    <w:pPr>
      <w:ind w:left="566" w:hanging="283"/>
    </w:pPr>
    <w:rPr>
      <w:sz w:val="20"/>
    </w:rPr>
  </w:style>
  <w:style w:type="character" w:customStyle="1" w:styleId="ParagraphedelisteCar">
    <w:name w:val="Paragraphe de liste Car"/>
    <w:aliases w:val="Bullets Car,References Car,Liste 1 Car,List Paragraph nowy Car,Numbered List Paragraph Car,List Paragraph (numbered (a)) Car,Medium Grid 1 - Accent 21 Car,Paragraphe de liste2 Car,Paragraphe de liste1 Car"/>
    <w:link w:val="Paragraphedeliste"/>
    <w:rsid w:val="00D245E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technique@agetiermal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jtogo</dc:creator>
  <cp:lastModifiedBy>jtogo</cp:lastModifiedBy>
  <cp:revision>4</cp:revision>
  <dcterms:created xsi:type="dcterms:W3CDTF">2017-01-09T08:20:00Z</dcterms:created>
  <dcterms:modified xsi:type="dcterms:W3CDTF">2017-01-10T12:28:00Z</dcterms:modified>
</cp:coreProperties>
</file>